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EAC5" w14:textId="77777777" w:rsidR="00D370EB" w:rsidRPr="006B3029" w:rsidRDefault="00D370EB" w:rsidP="00D370EB">
      <w:pPr>
        <w:spacing w:after="5" w:line="264" w:lineRule="auto"/>
        <w:ind w:left="-5" w:hanging="10"/>
        <w:rPr>
          <w:lang w:val="ro-RO"/>
        </w:rPr>
      </w:pPr>
      <w:r w:rsidRPr="006B3029">
        <w:rPr>
          <w:color w:val="000000"/>
          <w:lang w:val="ro-RO"/>
        </w:rPr>
        <w:t>Universitatea Babeș-Bolyai</w:t>
      </w:r>
    </w:p>
    <w:p w14:paraId="06BB84DA" w14:textId="77777777" w:rsidR="00D370EB" w:rsidRPr="006B3029" w:rsidRDefault="00D370EB" w:rsidP="00D370EB">
      <w:pPr>
        <w:spacing w:after="5" w:line="264" w:lineRule="auto"/>
        <w:ind w:left="-5" w:right="5446" w:hanging="10"/>
        <w:rPr>
          <w:lang w:val="ro-RO"/>
        </w:rPr>
      </w:pPr>
      <w:r w:rsidRPr="006B3029">
        <w:rPr>
          <w:color w:val="000000"/>
          <w:lang w:val="ro-RO"/>
        </w:rPr>
        <w:t>Facultatea de Biologie și Geologie</w:t>
      </w:r>
    </w:p>
    <w:p w14:paraId="62E44748" w14:textId="77777777" w:rsidR="00D370EB" w:rsidRPr="006B3029" w:rsidRDefault="00D370EB" w:rsidP="00D370EB">
      <w:pPr>
        <w:spacing w:after="5" w:line="264" w:lineRule="auto"/>
        <w:ind w:left="-5" w:right="5446" w:hanging="10"/>
        <w:rPr>
          <w:lang w:val="fr-FR"/>
        </w:rPr>
      </w:pPr>
      <w:r w:rsidRPr="006B3029">
        <w:rPr>
          <w:color w:val="000000"/>
          <w:lang w:val="ro-RO"/>
        </w:rPr>
        <w:t>Departamentul de Biologie și Ecologie al Liniei Maghiare</w:t>
      </w:r>
    </w:p>
    <w:p w14:paraId="6A8F75D0" w14:textId="77777777" w:rsidR="00D370EB" w:rsidRPr="006B3029" w:rsidRDefault="00D370EB" w:rsidP="00D370EB">
      <w:pPr>
        <w:spacing w:after="4" w:line="264" w:lineRule="auto"/>
        <w:ind w:left="-5" w:hanging="10"/>
        <w:rPr>
          <w:b/>
          <w:color w:val="000000"/>
          <w:lang w:val="hu-HU"/>
        </w:rPr>
      </w:pPr>
      <w:r w:rsidRPr="006B3029">
        <w:rPr>
          <w:b/>
          <w:color w:val="000000"/>
          <w:lang w:val="ro-RO"/>
        </w:rPr>
        <w:t>Șef lucrări dr. Vágási István Csongor</w:t>
      </w:r>
    </w:p>
    <w:p w14:paraId="1CA7928B" w14:textId="77777777" w:rsidR="00D370EB" w:rsidRPr="006B3029" w:rsidRDefault="00D370EB" w:rsidP="00D370EB">
      <w:pPr>
        <w:spacing w:after="4" w:line="264" w:lineRule="auto"/>
        <w:ind w:left="-5" w:hanging="10"/>
        <w:rPr>
          <w:b/>
          <w:color w:val="000000"/>
          <w:lang w:val="ro-RO"/>
        </w:rPr>
      </w:pPr>
    </w:p>
    <w:p w14:paraId="63AD9A23" w14:textId="77777777" w:rsidR="00D370EB" w:rsidRPr="006B3029" w:rsidRDefault="00D370EB" w:rsidP="00D370EB">
      <w:pPr>
        <w:keepNext/>
        <w:keepLines/>
        <w:ind w:right="103"/>
        <w:jc w:val="center"/>
      </w:pPr>
      <w:r w:rsidRPr="006B3029">
        <w:rPr>
          <w:b/>
          <w:color w:val="000000"/>
        </w:rPr>
        <w:t xml:space="preserve">L I S T A </w:t>
      </w:r>
    </w:p>
    <w:p w14:paraId="15FF2109" w14:textId="77777777" w:rsidR="00D370EB" w:rsidRPr="006B3029" w:rsidRDefault="00D370EB" w:rsidP="00D370EB">
      <w:pPr>
        <w:ind w:right="3"/>
        <w:jc w:val="center"/>
      </w:pPr>
      <w:proofErr w:type="spellStart"/>
      <w:r w:rsidRPr="006B3029">
        <w:rPr>
          <w:b/>
          <w:color w:val="000000"/>
        </w:rPr>
        <w:t>lucrărilor</w:t>
      </w:r>
      <w:proofErr w:type="spellEnd"/>
      <w:r w:rsidRPr="006B3029">
        <w:rPr>
          <w:b/>
          <w:color w:val="000000"/>
        </w:rPr>
        <w:t xml:space="preserve"> </w:t>
      </w:r>
      <w:proofErr w:type="spellStart"/>
      <w:r w:rsidRPr="006B3029">
        <w:rPr>
          <w:b/>
          <w:color w:val="000000"/>
        </w:rPr>
        <w:t>ştiinţifice</w:t>
      </w:r>
      <w:proofErr w:type="spellEnd"/>
      <w:r w:rsidRPr="006B3029">
        <w:rPr>
          <w:b/>
          <w:color w:val="000000"/>
        </w:rPr>
        <w:t xml:space="preserve"> </w:t>
      </w:r>
      <w:proofErr w:type="spellStart"/>
      <w:r w:rsidRPr="006B3029">
        <w:rPr>
          <w:b/>
          <w:color w:val="000000"/>
        </w:rPr>
        <w:t>în</w:t>
      </w:r>
      <w:proofErr w:type="spellEnd"/>
      <w:r w:rsidRPr="006B3029">
        <w:rPr>
          <w:b/>
          <w:color w:val="000000"/>
        </w:rPr>
        <w:t xml:space="preserve"> </w:t>
      </w:r>
      <w:proofErr w:type="spellStart"/>
      <w:r w:rsidRPr="006B3029">
        <w:rPr>
          <w:b/>
          <w:color w:val="000000"/>
        </w:rPr>
        <w:t>domeniul</w:t>
      </w:r>
      <w:proofErr w:type="spellEnd"/>
      <w:r w:rsidRPr="006B3029">
        <w:rPr>
          <w:b/>
          <w:color w:val="000000"/>
        </w:rPr>
        <w:t xml:space="preserve"> </w:t>
      </w:r>
      <w:proofErr w:type="spellStart"/>
      <w:r w:rsidRPr="006B3029">
        <w:rPr>
          <w:b/>
          <w:color w:val="000000"/>
        </w:rPr>
        <w:t>disciplinelor</w:t>
      </w:r>
      <w:proofErr w:type="spellEnd"/>
      <w:r w:rsidRPr="006B3029">
        <w:rPr>
          <w:b/>
          <w:color w:val="000000"/>
        </w:rPr>
        <w:t xml:space="preserve"> din </w:t>
      </w:r>
      <w:proofErr w:type="spellStart"/>
      <w:r w:rsidRPr="006B3029">
        <w:rPr>
          <w:b/>
          <w:color w:val="000000"/>
        </w:rPr>
        <w:t>postul</w:t>
      </w:r>
      <w:proofErr w:type="spellEnd"/>
      <w:r w:rsidRPr="006B3029">
        <w:rPr>
          <w:b/>
          <w:color w:val="000000"/>
        </w:rPr>
        <w:t xml:space="preserve"> didactic </w:t>
      </w:r>
    </w:p>
    <w:p w14:paraId="77A31475" w14:textId="77777777" w:rsidR="00D370EB" w:rsidRPr="006B3029" w:rsidRDefault="00D370EB" w:rsidP="00D370EB">
      <w:pPr>
        <w:spacing w:after="4" w:line="264" w:lineRule="auto"/>
        <w:ind w:left="-5" w:hanging="10"/>
        <w:rPr>
          <w:b/>
          <w:color w:val="000000"/>
          <w:lang w:val="ro-RO"/>
        </w:rPr>
      </w:pPr>
    </w:p>
    <w:p w14:paraId="4654C391" w14:textId="3CAE2AD8" w:rsidR="00D370EB" w:rsidRPr="006B3029" w:rsidRDefault="00D370EB" w:rsidP="00D370EB">
      <w:r w:rsidRPr="006B3029">
        <w:rPr>
          <w:noProof/>
        </w:rPr>
        <w:drawing>
          <wp:anchor distT="0" distB="0" distL="114300" distR="114300" simplePos="0" relativeHeight="251659264" behindDoc="0" locked="0" layoutInCell="1" allowOverlap="1" wp14:anchorId="06E61A02" wp14:editId="4C466391">
            <wp:simplePos x="0" y="0"/>
            <wp:positionH relativeFrom="column">
              <wp:posOffset>6096000</wp:posOffset>
            </wp:positionH>
            <wp:positionV relativeFrom="paragraph">
              <wp:posOffset>8755380</wp:posOffset>
            </wp:positionV>
            <wp:extent cx="609600" cy="506730"/>
            <wp:effectExtent l="0" t="0" r="0" b="7620"/>
            <wp:wrapNone/>
            <wp:docPr id="636108468" name="Picture 3" descr="A blue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ature on a white surfac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3029">
        <w:rPr>
          <w:noProof/>
        </w:rPr>
        <w:drawing>
          <wp:anchor distT="0" distB="0" distL="114300" distR="114300" simplePos="0" relativeHeight="251660288" behindDoc="0" locked="0" layoutInCell="1" allowOverlap="1" wp14:anchorId="44808349" wp14:editId="0BA822A9">
            <wp:simplePos x="0" y="0"/>
            <wp:positionH relativeFrom="column">
              <wp:posOffset>6096000</wp:posOffset>
            </wp:positionH>
            <wp:positionV relativeFrom="paragraph">
              <wp:posOffset>8755380</wp:posOffset>
            </wp:positionV>
            <wp:extent cx="609600" cy="506730"/>
            <wp:effectExtent l="0" t="0" r="0" b="7620"/>
            <wp:wrapNone/>
            <wp:docPr id="603901710" name="Picture 2" descr="A blue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ature on a white surfac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F5D47" w14:textId="77777777" w:rsidR="00D370EB" w:rsidRPr="006B3029" w:rsidRDefault="00D370EB" w:rsidP="00D370EB">
      <w:pPr>
        <w:pStyle w:val="ListParagraph"/>
        <w:numPr>
          <w:ilvl w:val="0"/>
          <w:numId w:val="1"/>
        </w:numPr>
        <w:tabs>
          <w:tab w:val="left" w:pos="399"/>
        </w:tabs>
        <w:spacing w:line="320" w:lineRule="atLeast"/>
        <w:ind w:left="360"/>
        <w:jc w:val="both"/>
        <w:rPr>
          <w:b/>
          <w:bCs/>
          <w:noProof/>
          <w:lang w:val="ro-RO"/>
        </w:rPr>
      </w:pPr>
      <w:r w:rsidRPr="006B3029">
        <w:rPr>
          <w:b/>
          <w:bCs/>
          <w:noProof/>
          <w:lang w:val="ro-RO"/>
        </w:rPr>
        <w:t>Teza de doctorat</w:t>
      </w:r>
    </w:p>
    <w:p w14:paraId="600A5132" w14:textId="77777777" w:rsidR="00D370EB" w:rsidRPr="006B3029" w:rsidRDefault="00D370EB" w:rsidP="00D370EB">
      <w:pPr>
        <w:tabs>
          <w:tab w:val="left" w:pos="142"/>
          <w:tab w:val="left" w:pos="399"/>
        </w:tabs>
        <w:spacing w:line="320" w:lineRule="atLeast"/>
        <w:jc w:val="both"/>
        <w:rPr>
          <w:noProof/>
          <w:color w:val="000000"/>
          <w:lang w:val="ro-RO"/>
        </w:rPr>
      </w:pPr>
      <w:r w:rsidRPr="006B3029">
        <w:rPr>
          <w:noProof/>
          <w:color w:val="000000"/>
          <w:lang w:val="ro-RO"/>
        </w:rPr>
        <w:t>Vágási CI 2013. Costs of moult: feather quality, signals and physiology. Universitatea din Debrecen, Debrecen, Ungaria.</w:t>
      </w:r>
    </w:p>
    <w:p w14:paraId="06D9D44B" w14:textId="77777777" w:rsidR="00D370EB" w:rsidRPr="006B3029" w:rsidRDefault="00D370EB" w:rsidP="00D370EB">
      <w:pPr>
        <w:tabs>
          <w:tab w:val="left" w:pos="142"/>
          <w:tab w:val="left" w:pos="399"/>
        </w:tabs>
        <w:spacing w:line="320" w:lineRule="atLeast"/>
        <w:jc w:val="both"/>
        <w:rPr>
          <w:noProof/>
          <w:lang w:val="ro-RO"/>
        </w:rPr>
      </w:pPr>
    </w:p>
    <w:p w14:paraId="6DB1EEA6" w14:textId="77777777" w:rsidR="00D370EB" w:rsidRPr="006B3029" w:rsidRDefault="00D370EB" w:rsidP="00D370EB">
      <w:pPr>
        <w:numPr>
          <w:ilvl w:val="0"/>
          <w:numId w:val="1"/>
        </w:numPr>
        <w:tabs>
          <w:tab w:val="left" w:pos="142"/>
          <w:tab w:val="left" w:pos="399"/>
        </w:tabs>
        <w:spacing w:line="320" w:lineRule="atLeast"/>
        <w:ind w:hanging="720"/>
        <w:jc w:val="both"/>
        <w:rPr>
          <w:b/>
          <w:bCs/>
          <w:noProof/>
          <w:lang w:val="ro-RO"/>
        </w:rPr>
      </w:pPr>
      <w:r w:rsidRPr="006B3029">
        <w:rPr>
          <w:b/>
          <w:bCs/>
          <w:noProof/>
          <w:lang w:val="ro-RO"/>
        </w:rPr>
        <w:t xml:space="preserve">Cărţi si capitole în cărţi </w:t>
      </w:r>
      <w:r w:rsidRPr="006B3029">
        <w:rPr>
          <w:b/>
          <w:bCs/>
          <w:lang w:val="ro-RO"/>
        </w:rPr>
        <w:t xml:space="preserve">publicate în ultimii 10 ani </w:t>
      </w:r>
    </w:p>
    <w:p w14:paraId="5E1D595A" w14:textId="77777777" w:rsidR="00D370EB" w:rsidRPr="006B3029" w:rsidRDefault="00D370EB" w:rsidP="00D370EB">
      <w:pPr>
        <w:pStyle w:val="ListParagraph1"/>
        <w:tabs>
          <w:tab w:val="left" w:pos="399"/>
        </w:tabs>
        <w:spacing w:line="320" w:lineRule="atLeast"/>
        <w:ind w:left="0"/>
        <w:jc w:val="both"/>
        <w:rPr>
          <w:rFonts w:ascii="Times New Roman" w:hAnsi="Times New Roman"/>
          <w:noProof/>
          <w:sz w:val="24"/>
          <w:szCs w:val="24"/>
        </w:rPr>
      </w:pPr>
    </w:p>
    <w:p w14:paraId="26F9C610" w14:textId="77777777" w:rsidR="00D370EB" w:rsidRPr="006B3029" w:rsidRDefault="00D370EB" w:rsidP="00D370EB">
      <w:pPr>
        <w:numPr>
          <w:ilvl w:val="0"/>
          <w:numId w:val="1"/>
        </w:numPr>
        <w:tabs>
          <w:tab w:val="left" w:pos="142"/>
          <w:tab w:val="left" w:pos="399"/>
        </w:tabs>
        <w:spacing w:line="320" w:lineRule="atLeast"/>
        <w:ind w:left="714" w:hanging="714"/>
        <w:jc w:val="both"/>
        <w:rPr>
          <w:b/>
          <w:bCs/>
          <w:noProof/>
          <w:lang w:val="ro-RO"/>
        </w:rPr>
      </w:pPr>
      <w:r w:rsidRPr="006B3029">
        <w:rPr>
          <w:b/>
          <w:bCs/>
          <w:noProof/>
          <w:lang w:val="ro-RO"/>
        </w:rPr>
        <w:t xml:space="preserve">Lucrări indexate ISI/BDI </w:t>
      </w:r>
      <w:r w:rsidRPr="006B3029">
        <w:rPr>
          <w:b/>
          <w:bCs/>
          <w:lang w:val="ro-RO"/>
        </w:rPr>
        <w:t xml:space="preserve">publicate în ultimii 10 ani </w:t>
      </w:r>
    </w:p>
    <w:p w14:paraId="57300AA9" w14:textId="77777777" w:rsidR="00D370EB" w:rsidRPr="006B3029" w:rsidRDefault="00D370EB" w:rsidP="00D370EB">
      <w:pPr>
        <w:tabs>
          <w:tab w:val="left" w:pos="142"/>
          <w:tab w:val="left" w:pos="399"/>
        </w:tabs>
        <w:spacing w:line="320" w:lineRule="atLeast"/>
        <w:ind w:left="714"/>
        <w:jc w:val="both"/>
        <w:rPr>
          <w:b/>
          <w:bCs/>
          <w:noProof/>
          <w:lang w:val="ro-RO"/>
        </w:rPr>
      </w:pPr>
    </w:p>
    <w:p w14:paraId="6915CDBC"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Pap PL, Vágási CI, Bókony V, Pénzes J, Szabó K, Magonyi NM, Czirják GÁ and Vincze O 2025. Phylogenetic relationships of immune function and oxidative physiology with sexual selection and parental effort in male and female birds. Ecology and Evolution 15: e71119. [Impact factor 2024: 2.300]</w:t>
      </w:r>
    </w:p>
    <w:p w14:paraId="0482850F"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del Mar Labrador M, … [27 co-authors] …, Pap PL, … [7 co-authors] …, Vágási CI, Vögeli M and Jovani R 2025. Idiosyncrasy of feather mite intensity and prevalence across passerine bird species: a comparative study. Oikos 2025: e10629. [Impact factor 2024: 3.000]</w:t>
      </w:r>
    </w:p>
    <w:p w14:paraId="1E37492C"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Pap PL, Vincze O and Vágási CI 2025. Oxidative state is associated with migration distance, but not traits linked to flight energetics. Journal of Avian Biology 2025: e03325. [Impact factor 2024: 1.800]</w:t>
      </w:r>
    </w:p>
    <w:p w14:paraId="49FEE3B7"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Lendvai ÁZ, Tóth Z, Mahr K, Pénzes J, Vogel-Kindgen S, Gander BA and Vágási CI 2024. IGF/1 induces sex-specific oxidative damage and mortality in a songbird. Oecologia 205: 561–570. [Impact factor 2024: 2.300]</w:t>
      </w:r>
    </w:p>
    <w:p w14:paraId="5272CF4D"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Spurgin LG, … [38 co-authors] …, Vágási CI, … [5 co-authors] and Slate J 2024. The great tit HapMap project: a continental-scale analysis of genomic variation in a songbird. Molecular Ecology Resources 24: e13969. [Impact factor 2024: 5.500]</w:t>
      </w:r>
    </w:p>
    <w:p w14:paraId="1987A56D"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Minias P, Pap PL, Vincze O and Vágási CI 2024. Correlated evolution of oxidative physiology and MHC-based immunosurveillance in birds. Proceedings of the Royal Society of London B 291: 20240686. [Impact factor 2024: 3.500]</w:t>
      </w:r>
    </w:p>
    <w:p w14:paraId="03E20205"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Vágási CI, Vincze O, Adámková M, Kauzálová T, Lendvai ÁZ, Pătraș L, Pénzes J, Pap PL, Albrecht T and Tomášek O 2024. Songbirds avoid the oxidative stress costs of high blood glucose levels: a comparative study. Journal of Experimental Biology 227: jeb246848. [Impact factor 2024: 2.600]</w:t>
      </w:r>
    </w:p>
    <w:p w14:paraId="10742EDE"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t xml:space="preserve">del Mar Labrador M, David Serrano, ...., Csongor I. Vágási, Matthias Vögeli, Roger Jovani (2024). Host space, not energy or symbiont size, constrains feather mite abundance across passerine bird species. Journal of Animal Ecology Journal of Animal Ecology, 93, 4: 393-405 </w:t>
      </w:r>
    </w:p>
    <w:p w14:paraId="5436C534"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lang w:val="ro-RO"/>
        </w:rPr>
      </w:pPr>
      <w:r w:rsidRPr="006B3029">
        <w:rPr>
          <w:noProof/>
          <w:lang w:val="ro-RO"/>
        </w:rPr>
        <w:lastRenderedPageBreak/>
        <w:t>Vágási CI, Tóth Z, Pénzes J, Pap PL, Ouyang JQ and Lendvai ÁZ 2020. The Relationship between Hormones, Glucose and Oxidative Damage is Condition- and Stress-dependent in a Free-living Passerine Bird. Physiological and Biochemical Zoology 93: 466–476.</w:t>
      </w:r>
    </w:p>
    <w:p w14:paraId="54382B77"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lang w:val="ro-RO"/>
        </w:rPr>
        <w:t>Vincze O, Vágási CI, Pap PL, Palmer C and Møller AP 2019. Wing morphology, flight type and migration distan</w:t>
      </w:r>
      <w:r w:rsidRPr="006B3029">
        <w:rPr>
          <w:noProof/>
          <w:color w:val="000000"/>
          <w:lang w:val="ro-RO"/>
        </w:rPr>
        <w:t>ce predict accumulated fuel load in birds. Journal of Experimental Biology 222: jeb183517.</w:t>
      </w:r>
    </w:p>
    <w:p w14:paraId="09E84A54"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Pap PL, Vincze O, Vágási CI, Salamon Z, Pándi A, Bálint B, Nord A, Nudds RL and Osváth G 2019. Vane macrostructure of primary feathers and its adaptations to flight in birds. Biological Journal of the Linnean Society 126: 256–267.</w:t>
      </w:r>
    </w:p>
    <w:p w14:paraId="2F7820AE"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Vágási CI, Vincze O, Pătraș L, Osváth G, Pénzes J, Haussmann MF, Barta Z and Pap PL 2019. Longevity and life history coevolve with oxidative stress in birds. Functional Ecology 33: 152–161.</w:t>
      </w:r>
    </w:p>
    <w:p w14:paraId="2E8A747A"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Vágási CI, Pătraș L, Pap PL, Vincze O, Mureșan C, Németh J and Lendvai ÁZ 2018. Experimental increase in baseline corticosterone level reduces oxidative damage and enhances innate immune response. PLoS ONE 13: e0192701.</w:t>
      </w:r>
    </w:p>
    <w:p w14:paraId="10A327D1"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Pap PL, Vincze O, Fülöp A, Székely-Béres O, Pătraș L, Pénzes J and Vágási CI 2018. Oxidative physiology of reproduction in a passerine bird: a field experiment. Behavioural Ecology and Sociobiology 72: 18.</w:t>
      </w:r>
    </w:p>
    <w:p w14:paraId="5E3B38F1"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Osváth G, Daubner T, Dyke GJ, Fuisz TI, Nord A, Pénzes J, Vargancsik D, Vágási CI, Vincze O and Pap PL 2018. How feathered are birds? Environment predicts both the mass and density of body feathers. Functional Ecology 32: 701–712.</w:t>
      </w:r>
    </w:p>
    <w:p w14:paraId="21046259"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Fülöp A, Vágási CI and Pap PL 2017. Cohabitation with farm animals rather than breeding effort increases the infection with feather-associated bacteria in the barn swallow Hirundo rustica. Journal of Avian Biology 48: 1005–1014.</w:t>
      </w:r>
    </w:p>
    <w:p w14:paraId="403DC048"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Pap PL, Vincze O, Wekerle B, Daubner T, Vágási CI, Nudds RL, Dyke GJ and Osváth G 2017. A phylogenetic comparative analysis reveals correlations between body feather structure and habitat. Functional Ecology 31: 1241–1251.</w:t>
      </w:r>
    </w:p>
    <w:p w14:paraId="1C065CBB"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Geue JC, Vágási CI, Schweizer M, Pap PL and Thomassen HA 2016. Environmental selection is a main driver of divergence in house sparrows (Passer domesticus) in Romania and Bulgaria. Ecology and Evolution 6: 7954–7964.</w:t>
      </w:r>
    </w:p>
    <w:p w14:paraId="3B202BDB"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Vágási CI, Vincze O, Pătraș L, Osváth G, Marton A, Bărbos L, Sol D and Pap PL 2016. Large-brained birds suffer less oxidative damage. Journal of Evolutionary Biology 29: 1968–1976.</w:t>
      </w:r>
    </w:p>
    <w:p w14:paraId="5C3F33B1"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Fülöp A, Czirják GÁ, Pap PL and Vágási CI 2016. Feather-degrading bacteria, uropygial gland and feather quality in House Sparrows Passer domesticus. Ibis 158: 362–370.</w:t>
      </w:r>
    </w:p>
    <w:p w14:paraId="7FAF03E9"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Vágási CI, Pap PL, Vincze O, Osváth G, Erritzøe J and Møller AP 2016. Morphological adaptations to migration in birds. Evolutionary Biology 43: 48–59.</w:t>
      </w:r>
    </w:p>
    <w:p w14:paraId="7835F016" w14:textId="77777777" w:rsidR="00D370EB" w:rsidRPr="006B3029" w:rsidRDefault="00D370EB" w:rsidP="00D370EB">
      <w:pPr>
        <w:pStyle w:val="ListParagraph"/>
        <w:numPr>
          <w:ilvl w:val="0"/>
          <w:numId w:val="2"/>
        </w:numPr>
        <w:tabs>
          <w:tab w:val="center" w:pos="1003"/>
          <w:tab w:val="center" w:pos="2160"/>
          <w:tab w:val="center" w:pos="2881"/>
          <w:tab w:val="center" w:pos="3601"/>
          <w:tab w:val="center" w:pos="4321"/>
          <w:tab w:val="center" w:pos="5041"/>
          <w:tab w:val="center" w:pos="6358"/>
        </w:tabs>
        <w:spacing w:after="100" w:afterAutospacing="1"/>
        <w:ind w:left="1458" w:right="6" w:hanging="1004"/>
        <w:rPr>
          <w:noProof/>
          <w:color w:val="000000"/>
          <w:lang w:val="ro-RO"/>
        </w:rPr>
      </w:pPr>
      <w:r w:rsidRPr="006B3029">
        <w:rPr>
          <w:noProof/>
          <w:color w:val="000000"/>
          <w:lang w:val="ro-RO"/>
        </w:rPr>
        <w:t>Paștiu AI, Pap PL, Vágási CI, Niculae M, Páll E, Brudașcă FG and Spînu M 2016. Wild birds in Romania are more exposed to West Nile virus than to Newcastle Disease virus. Vector-Borne and Zoonotic Diseases 16: 176–180.</w:t>
      </w:r>
    </w:p>
    <w:p w14:paraId="4848724E" w14:textId="7FEB9460" w:rsidR="00D370EB" w:rsidRPr="006B3029" w:rsidRDefault="00D370EB" w:rsidP="00D370EB">
      <w:pPr>
        <w:tabs>
          <w:tab w:val="left" w:pos="142"/>
        </w:tabs>
        <w:spacing w:line="320" w:lineRule="atLeast"/>
        <w:ind w:firstLine="720"/>
        <w:jc w:val="both"/>
      </w:pPr>
      <w:r w:rsidRPr="006B3029">
        <w:rPr>
          <w:b/>
          <w:bCs/>
          <w:noProof/>
          <w:lang w:val="ro-RO"/>
        </w:rPr>
        <w:t>Data: 30.10.2025.</w:t>
      </w:r>
      <w:r w:rsidRPr="006B3029">
        <w:tab/>
      </w:r>
      <w:r w:rsidRPr="006B3029">
        <w:tab/>
      </w:r>
      <w:r w:rsidRPr="006B3029">
        <w:tab/>
      </w:r>
      <w:r w:rsidRPr="006B3029">
        <w:tab/>
      </w:r>
      <w:r w:rsidRPr="006B3029">
        <w:tab/>
      </w:r>
      <w:r w:rsidRPr="006B3029">
        <w:tab/>
      </w:r>
      <w:r w:rsidRPr="006B3029">
        <w:tab/>
      </w:r>
      <w:r w:rsidRPr="006B3029">
        <w:rPr>
          <w:b/>
          <w:bCs/>
          <w:noProof/>
          <w:lang w:val="ro-RO"/>
        </w:rPr>
        <w:t xml:space="preserve">Semnătura: </w:t>
      </w:r>
    </w:p>
    <w:p w14:paraId="689C4D98" w14:textId="77777777" w:rsidR="00D370EB" w:rsidRDefault="00D370EB"/>
    <w:sectPr w:rsidR="00D37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3515"/>
    <w:multiLevelType w:val="hybridMultilevel"/>
    <w:tmpl w:val="158ABFAC"/>
    <w:lvl w:ilvl="0" w:tplc="ECE6E5B0">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B7249"/>
    <w:multiLevelType w:val="hybridMultilevel"/>
    <w:tmpl w:val="FFFFFFFF"/>
    <w:lvl w:ilvl="0" w:tplc="46C8EE3C">
      <w:start w:val="1"/>
      <w:numFmt w:val="decimal"/>
      <w:lvlText w:val="%1."/>
      <w:lvlJc w:val="left"/>
      <w:pPr>
        <w:ind w:left="720" w:hanging="360"/>
      </w:pPr>
    </w:lvl>
    <w:lvl w:ilvl="1" w:tplc="11DC9DB0">
      <w:start w:val="1"/>
      <w:numFmt w:val="lowerLetter"/>
      <w:lvlText w:val="%2."/>
      <w:lvlJc w:val="left"/>
      <w:pPr>
        <w:ind w:left="1440" w:hanging="360"/>
      </w:pPr>
    </w:lvl>
    <w:lvl w:ilvl="2" w:tplc="E58A90A8">
      <w:start w:val="1"/>
      <w:numFmt w:val="lowerRoman"/>
      <w:lvlText w:val="%3."/>
      <w:lvlJc w:val="right"/>
      <w:pPr>
        <w:ind w:left="2160" w:hanging="180"/>
      </w:pPr>
    </w:lvl>
    <w:lvl w:ilvl="3" w:tplc="DF987A36">
      <w:start w:val="1"/>
      <w:numFmt w:val="decimal"/>
      <w:lvlText w:val="%4."/>
      <w:lvlJc w:val="left"/>
      <w:pPr>
        <w:ind w:left="2880" w:hanging="360"/>
      </w:pPr>
    </w:lvl>
    <w:lvl w:ilvl="4" w:tplc="EB0246BA">
      <w:start w:val="1"/>
      <w:numFmt w:val="lowerLetter"/>
      <w:lvlText w:val="%5."/>
      <w:lvlJc w:val="left"/>
      <w:pPr>
        <w:ind w:left="3600" w:hanging="360"/>
      </w:pPr>
    </w:lvl>
    <w:lvl w:ilvl="5" w:tplc="A45E1B94">
      <w:start w:val="1"/>
      <w:numFmt w:val="lowerRoman"/>
      <w:lvlText w:val="%6."/>
      <w:lvlJc w:val="right"/>
      <w:pPr>
        <w:ind w:left="4320" w:hanging="180"/>
      </w:pPr>
    </w:lvl>
    <w:lvl w:ilvl="6" w:tplc="7EA4F54E">
      <w:start w:val="1"/>
      <w:numFmt w:val="decimal"/>
      <w:lvlText w:val="%7."/>
      <w:lvlJc w:val="left"/>
      <w:pPr>
        <w:ind w:left="5040" w:hanging="360"/>
      </w:pPr>
    </w:lvl>
    <w:lvl w:ilvl="7" w:tplc="65DE96E4">
      <w:start w:val="1"/>
      <w:numFmt w:val="lowerLetter"/>
      <w:lvlText w:val="%8."/>
      <w:lvlJc w:val="left"/>
      <w:pPr>
        <w:ind w:left="5760" w:hanging="360"/>
      </w:pPr>
    </w:lvl>
    <w:lvl w:ilvl="8" w:tplc="259072F6">
      <w:start w:val="1"/>
      <w:numFmt w:val="lowerRoman"/>
      <w:lvlText w:val="%9."/>
      <w:lvlJc w:val="right"/>
      <w:pPr>
        <w:ind w:left="6480" w:hanging="180"/>
      </w:pPr>
    </w:lvl>
  </w:abstractNum>
  <w:num w:numId="1" w16cid:durableId="1175148795">
    <w:abstractNumId w:val="0"/>
  </w:num>
  <w:num w:numId="2" w16cid:durableId="194249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EB"/>
    <w:rsid w:val="006A34DE"/>
    <w:rsid w:val="00D3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6D1A"/>
  <w15:chartTrackingRefBased/>
  <w15:docId w15:val="{15BA10AD-5E30-45EB-9453-6C0953D7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EB"/>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37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0EB"/>
    <w:rPr>
      <w:rFonts w:eastAsiaTheme="majorEastAsia" w:cstheme="majorBidi"/>
      <w:color w:val="272727" w:themeColor="text1" w:themeTint="D8"/>
    </w:rPr>
  </w:style>
  <w:style w:type="paragraph" w:styleId="Title">
    <w:name w:val="Title"/>
    <w:basedOn w:val="Normal"/>
    <w:next w:val="Normal"/>
    <w:link w:val="TitleChar"/>
    <w:uiPriority w:val="10"/>
    <w:qFormat/>
    <w:rsid w:val="00D37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0EB"/>
    <w:pPr>
      <w:spacing w:before="160"/>
      <w:jc w:val="center"/>
    </w:pPr>
    <w:rPr>
      <w:i/>
      <w:iCs/>
      <w:color w:val="404040" w:themeColor="text1" w:themeTint="BF"/>
    </w:rPr>
  </w:style>
  <w:style w:type="character" w:customStyle="1" w:styleId="QuoteChar">
    <w:name w:val="Quote Char"/>
    <w:basedOn w:val="DefaultParagraphFont"/>
    <w:link w:val="Quote"/>
    <w:uiPriority w:val="29"/>
    <w:rsid w:val="00D370EB"/>
    <w:rPr>
      <w:i/>
      <w:iCs/>
      <w:color w:val="404040" w:themeColor="text1" w:themeTint="BF"/>
    </w:rPr>
  </w:style>
  <w:style w:type="paragraph" w:styleId="ListParagraph">
    <w:name w:val="List Paragraph"/>
    <w:basedOn w:val="Normal"/>
    <w:uiPriority w:val="34"/>
    <w:qFormat/>
    <w:rsid w:val="00D370EB"/>
    <w:pPr>
      <w:ind w:left="720"/>
      <w:contextualSpacing/>
    </w:pPr>
  </w:style>
  <w:style w:type="character" w:styleId="IntenseEmphasis">
    <w:name w:val="Intense Emphasis"/>
    <w:basedOn w:val="DefaultParagraphFont"/>
    <w:uiPriority w:val="21"/>
    <w:qFormat/>
    <w:rsid w:val="00D370EB"/>
    <w:rPr>
      <w:i/>
      <w:iCs/>
      <w:color w:val="0F4761" w:themeColor="accent1" w:themeShade="BF"/>
    </w:rPr>
  </w:style>
  <w:style w:type="paragraph" w:styleId="IntenseQuote">
    <w:name w:val="Intense Quote"/>
    <w:basedOn w:val="Normal"/>
    <w:next w:val="Normal"/>
    <w:link w:val="IntenseQuoteChar"/>
    <w:uiPriority w:val="30"/>
    <w:qFormat/>
    <w:rsid w:val="00D37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0EB"/>
    <w:rPr>
      <w:i/>
      <w:iCs/>
      <w:color w:val="0F4761" w:themeColor="accent1" w:themeShade="BF"/>
    </w:rPr>
  </w:style>
  <w:style w:type="character" w:styleId="IntenseReference">
    <w:name w:val="Intense Reference"/>
    <w:basedOn w:val="DefaultParagraphFont"/>
    <w:uiPriority w:val="32"/>
    <w:qFormat/>
    <w:rsid w:val="00D370EB"/>
    <w:rPr>
      <w:b/>
      <w:bCs/>
      <w:smallCaps/>
      <w:color w:val="0F4761" w:themeColor="accent1" w:themeShade="BF"/>
      <w:spacing w:val="5"/>
    </w:rPr>
  </w:style>
  <w:style w:type="paragraph" w:customStyle="1" w:styleId="ListParagraph1">
    <w:name w:val="List Paragraph1"/>
    <w:basedOn w:val="Normal"/>
    <w:rsid w:val="00D370EB"/>
    <w:pPr>
      <w:ind w:left="720"/>
      <w:contextualSpacing/>
    </w:pPr>
    <w:rPr>
      <w:rFonts w:ascii="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4689</Characters>
  <Application>Microsoft Office Word</Application>
  <DocSecurity>0</DocSecurity>
  <Lines>93</Lines>
  <Paragraphs>32</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Fenesi</dc:creator>
  <cp:keywords/>
  <dc:description/>
  <cp:lastModifiedBy>Annamaria Fenesi</cp:lastModifiedBy>
  <cp:revision>1</cp:revision>
  <dcterms:created xsi:type="dcterms:W3CDTF">2026-01-20T08:58:00Z</dcterms:created>
  <dcterms:modified xsi:type="dcterms:W3CDTF">2026-01-20T08:59:00Z</dcterms:modified>
</cp:coreProperties>
</file>